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V 74</w:t>
      </w:r>
    </w:p>
    <w:p>
      <w:r>
        <w:t>Bundesgericht (BGE), 1980-08-06, DE</w:t>
      </w:r>
    </w:p>
    <w:p>
      <w:r>
        <w:rPr>
          <w:b/>
        </w:rPr>
        <w:t xml:space="preserve">Quelle: </w:t>
      </w:r>
      <w:r>
        <w:t>https://mcp.opencaselaw.ch/entscheid/bge_106 V 74</w:t>
      </w:r>
    </w:p>
    <w:p>
      <w:r>
        <w:t>FR: ATF 106 V 74</w:t>
      </w:r>
    </w:p>
    <w:p>
      <w:r>
        <w:t>IT: DTF 106 V 74</w:t>
      </w:r>
    </w:p>
    <w:p>
      <w:pPr>
        <w:pStyle w:val="Heading2"/>
      </w:pPr>
      <w:r>
        <w:t>Regeste</w:t>
      </w:r>
    </w:p>
    <w:p>
      <w:r>
        <w:t>Regeste Art. 25 Abs. 1 AHVV. Keine Grundlagenänderung, wenn nach Wegfall einer von mehreren selbständigen Erwerbsquellen sich das Gesamt-Erwerbseinkommen nicht vermindert.</w:t>
      </w:r>
    </w:p>
    <w:p>
      <w:pPr>
        <w:pStyle w:val="Heading2"/>
      </w:pPr>
      <w:r>
        <w:t>Erwägungen</w:t>
      </w:r>
    </w:p>
    <w:p>
      <w:r>
        <w:rPr>
          <w:b/>
        </w:rPr>
        <w:t>E. 1</w:t>
      </w:r>
    </w:p>
    <w:p>
      <w:r>
        <w:t>Im vorliegenden Fall ist allein streitig, ob die Beiträge ab 1971 im ausserordentlichen oder im ordentlichen Verfahren festzusetzen sind. Die Vorinstanz stellt in ihrem Entscheid die einschlägigen Verordnungsbestimmungen (insbesondere Art. 25 Abs. 1 und 2 AHVV in der hier massgeblichen, bis Ende 1978 gültig gewesenen Fassung) sowie die Unterschiede der beiden Verfahren zutreffend dar...</w:t>
      </w:r>
    </w:p>
    <w:p>
      <w:r>
        <w:rPr>
          <w:b/>
        </w:rPr>
        <w:t>E. 2</w:t>
      </w:r>
    </w:p>
    <w:p>
      <w:r>
        <w:t>Der Beschwerdeführer besass ursprünglich als Selbständigerwerbender zwei verschiedene Erwerbsquellen, nämlich das Blumengeschäft und die Teilhaberschaft an der einfachen Gesellschaft X. Ende 1970 trat insofern eine Veränderung ein, als mit der Aufgabe des Blumengeschäftes die eine der beiden Erwerbsquellen wegfiel. Ausgleichskasse und Vorinstanz nahmen deswegen eine Änderung der Einkommensgrundlagen im Sinne des Art. 25 Abs. 1 AHVV an und legten der Beitragsberechnung für 1971 das von der Wehrsteuerverwaltung gemeldete Gegenwartseinkommen von Fr. 111'917.-- bzw. von Fr. 115909.-- (nach Aufrechnung der Sozialversicherungsbeiträge für 1971) zugrunde, während im Falle der Beitragsfestsetzung im ordentlichen Verfahren für 1971 in gleicher Weise wie BGE 106 V 74 S. 76 für 1970 auf das (aus den Akten nicht ersichtliche) Durchschnittseinkommen der Jahre 1967/68 abzustellen gewesen wäre. In den beiden folgenden Jahren setzten sie das 1971 begonnene ausserordentliche Verfahren fort. Der Beitragsberechnung für 1972 legten sie ebenfalls das gemeldete Gegenwartseinkommen (Fr. 895'982.-- einschliesslich Liegenschaftsgewinn bzw. - nach Beitragsaufrechnung - Fr. 899884.--) zugrunde, während sie beim Beitrag für 1973 (Vorjahr der nächsten ordentlichen Beitragsperiode) vom durchschnittlichen Erwerbseinkommen der Jahre 1971/72 von Fr. 503'949.-- bzw. - aufgerechnet - von Fr. 507'896.-- ausgingen. Im Falle des ordentlichen Verfahrens hätte den Beiträgen für 1972 und 1973 dagegen das durchschnittliche Erwerbseinkommen der Jahre 1969/70 von Fr. 63'923.-- zugrunde gelegt werden müssen. Für 1974/75 schliesslich stellten Kasse und Vorinstanz entsprechend den Bestimmungen über das ordentliche Verfahren auf das durchschnittliche Erwerbseinkommen von 1971/72 von Fr. 503'949.-- bzw. - nach Aufrechnung der für diese beiden Jahre geschuldeten Beiträge (Fr. 3'992.-- bzw. Fr. 46'317.--) - von Fr. 529'104.-- ab. Nach der vorstehenden Berechnung führt die Annahme einer Grundlagenänderung zufolge Aufgabe des Blumengeschäfts somit im Ergebnis dazu, dass sich der im Jahre 1972 erzielte Liegenschaftsgewinn während insgesamt vier Jahren auf die Beitragsfestsetzung auswirkt. Dies ist die Konsequenz der Bestimmungen über das ausserordentliche Verfahren, welche der Richter zu beachten hat; eine rechtsungleiche Behandlung kann darin nicht erblickt werden (ZAK 1976 S. 270 Erw. 1 in fine; unveröffentlichtes Urteil i.S. Jäger vom 8. Juli 1975).</w:t>
      </w:r>
    </w:p>
    <w:p>
      <w:r>
        <w:rPr>
          <w:b/>
        </w:rPr>
        <w:t>E. 3</w:t>
      </w:r>
    </w:p>
    <w:p>
      <w:r>
        <w:t>dass quantitativ eine wesentliche Veränderung der Einkommenshöhe vorliegt, wobei auf das - allenfalls aus verschiedenen Erwerbsquellen stammende - Gesamteinkommen abzustellen ist, auf welchem schliesslich die Sozialversicherungsbeiträge zu erheben sind;</w:t>
      </w:r>
    </w:p>
    <w:p>
      <w:r>
        <w:rPr>
          <w:b/>
        </w:rPr>
        <w:t>E. 4</w:t>
      </w:r>
    </w:p>
    <w:p>
      <w:r>
        <w:t>dass ein Kausalzusammenhang zwischen der Veränderung der Einkommensgrundlagen und der Veränderung der Einkommenshöhe besteht (vgl. den Wortlaut des Art. 25 Abs. 1 AHVV : "... dauernd verändert und wurde dadurch ... beeinflusst"); Kausalität in diesem Sinne bedeutet, dass der Wegfall bzw. der Hinzutritt einer Einkommensquelle gemäss obiger Ziff. 1 die Einkommenshöhe gemäss Ziff. 3 negativ bzw. positiv "beeinflusst"; ist dies nicht der Fall, indem beispielsweise die zufolge Wegfalls einer Einkommensquelle an sich zu erwartende Einkommensverminderung durch den reichlicheren Ertrag einer andern Einkommensquelle ausgeglichen wird, so besteht kein Kausalzusammenhang zwischen dem Wegfall der Einkommensquelle und dem Gesamteinkommen und insoweit auch kein Anlass für eine Zwischentaxation. b) In den Jahren 1969 und 1970 erzielte der Beschwerdeführer aus beiden Erwerbstätigkeiten ein Erwerbseinkommen von Fr. 58'215.-- bzw. Fr. 69'632.--. Nach der Aufgabe des Blumengeschäftes stieg das Erwerbseinkommen im Jahre 1971 auf Fr. 111'917.--, und zwar offenbar allein aufgrund eines entsprechenden Mehrertrages der einfachen Gesellschaft. Im Sinne der vorstehenden Erwägungen besteht daher kein Kausalzusammenhang zwischen der Aufgabe des Blumengeschäftes und der nachfolgenden Veränderung des Gesamteinkommens, weshalb eine der Voraussetzungen des Art. 25 Abs. 1 AHVV für die Anwendung des ausserordentlichen Verfahrens im vorliegenden Fall nicht erfüllt ist. Wie das Bundesamt für Sozialversicherung zutreffend festhält, sind die Beiträge ab 1971 vielmehr im ordentlichen Verfahren festzusetzen. Im weiteren ist BGE 106 V 74 S. 78 zu bemerken, dass der 1972 erzielte Liegenschaftsgewinn seinerseits keine Grundlagenänderung darstellt und deshalb auch kein Anlass für die Anwendung des ausserordentlichen Verfahrens ab 1972 besteht; dieser Gewinn ist im ordentlichen Verfahren zu erfassen, und zwar im Rahmen der Bemessungsbasis (1971/1972) für die Beitragsjahre 1974 und 1975. Es ist Aufgabe der Ausgleichskasse, an welche die Sache zurückgewiesen wird, die entsprechenden Berechnungen vorzunehmen und hernach neue Beitragsverfügungen für die fraglichen Jahre zu erlassen. Dispositiv Demnach erkennt das Eidg. Versicherungsgericht: In Gutheissung der Verwaltungsgerichtsbeschwerde werden der Entscheid der AHV-Rekurskommission des Kantons Zürich vom 9. September 1977 und die Verfügungen der Ausgleichskasse des Kantons Zürich vom 26. April 1976 aufgehoben und die Sache an die Ausgleichskasse zurückgewiesen, damit sie die Beiträge im Sinne der Erwägungen neu festsetze.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